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浙江省高中数字地理教室装备指导意见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1  范围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本指导意见规定</w:t>
      </w:r>
      <w:r>
        <w:rPr>
          <w:szCs w:val="21"/>
        </w:rPr>
        <w:t>了</w:t>
      </w:r>
      <w:r>
        <w:rPr>
          <w:rFonts w:hint="eastAsia"/>
          <w:szCs w:val="21"/>
        </w:rPr>
        <w:t>浙江省高中数字地理</w:t>
      </w:r>
      <w:r>
        <w:rPr>
          <w:szCs w:val="21"/>
        </w:rPr>
        <w:t>教室</w:t>
      </w:r>
      <w:r>
        <w:rPr>
          <w:rFonts w:hint="eastAsia"/>
          <w:szCs w:val="21"/>
        </w:rPr>
        <w:t>装备</w:t>
      </w:r>
      <w:r>
        <w:rPr>
          <w:szCs w:val="21"/>
        </w:rPr>
        <w:t>的</w:t>
      </w:r>
      <w:r>
        <w:rPr>
          <w:rFonts w:hint="eastAsia"/>
          <w:szCs w:val="21"/>
        </w:rPr>
        <w:t>基本要求，包括定义，装备价值</w:t>
      </w:r>
      <w:r>
        <w:rPr>
          <w:szCs w:val="21"/>
        </w:rPr>
        <w:t>，</w:t>
      </w:r>
      <w:r>
        <w:rPr>
          <w:rFonts w:hint="eastAsia"/>
          <w:szCs w:val="21"/>
        </w:rPr>
        <w:t>教室要求，装备内容</w:t>
      </w:r>
      <w:r>
        <w:rPr>
          <w:szCs w:val="21"/>
        </w:rPr>
        <w:t>等</w:t>
      </w:r>
      <w:r>
        <w:rPr>
          <w:rFonts w:hint="eastAsia"/>
          <w:szCs w:val="21"/>
        </w:rPr>
        <w:t>。</w:t>
      </w:r>
    </w:p>
    <w:p>
      <w:pPr>
        <w:spacing w:line="360" w:lineRule="auto"/>
        <w:ind w:firstLine="420" w:firstLineChars="200"/>
      </w:pPr>
      <w:r>
        <w:rPr>
          <w:rFonts w:hint="eastAsia"/>
          <w:szCs w:val="21"/>
        </w:rPr>
        <w:t>本指导意见适用于浙江省高中地理专用教室的装备</w:t>
      </w:r>
      <w:r>
        <w:rPr>
          <w:rFonts w:hint="eastAsia"/>
        </w:rPr>
        <w:t>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2  定义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高中数字地理教室是由多媒体设备，数字化的</w:t>
      </w:r>
      <w:r>
        <w:rPr>
          <w:szCs w:val="21"/>
        </w:rPr>
        <w:t>资源</w:t>
      </w:r>
      <w:r>
        <w:rPr>
          <w:rFonts w:hint="eastAsia"/>
          <w:szCs w:val="21"/>
        </w:rPr>
        <w:t>、软件，</w:t>
      </w:r>
      <w:r>
        <w:rPr>
          <w:szCs w:val="21"/>
        </w:rPr>
        <w:t>以及</w:t>
      </w:r>
      <w:r>
        <w:rPr>
          <w:rFonts w:hint="eastAsia"/>
          <w:szCs w:val="21"/>
        </w:rPr>
        <w:t>地理</w:t>
      </w:r>
      <w:r>
        <w:rPr>
          <w:szCs w:val="21"/>
        </w:rPr>
        <w:t>教具</w:t>
      </w:r>
      <w:r>
        <w:rPr>
          <w:rFonts w:hint="eastAsia"/>
          <w:szCs w:val="21"/>
        </w:rPr>
        <w:t>和相关配套设施组成，可用于开展中学地理学科常规授课、公开课与精品课授课、校本课程及第二课堂教学活动、课外兴趣小组综合实践活动、地理学科教师教研活动。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3  装备价值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rPr>
          <w:rFonts w:hint="eastAsia"/>
        </w:rPr>
        <w:t>服务地理</w:t>
      </w:r>
      <w:r>
        <w:t>学科核心素养</w:t>
      </w:r>
      <w:r>
        <w:rPr>
          <w:rFonts w:hint="eastAsia"/>
        </w:rPr>
        <w:t>的</w:t>
      </w:r>
      <w:r>
        <w:t>培养，包括</w:t>
      </w:r>
      <w:r>
        <w:rPr>
          <w:rFonts w:hint="eastAsia"/>
        </w:rPr>
        <w:t>人地协调观、综合思维、区域认知、地理实践力四</w:t>
      </w:r>
      <w:r>
        <w:t>个方面</w:t>
      </w:r>
      <w:r>
        <w:rPr>
          <w:rFonts w:hint="eastAsia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t>帮助学生</w:t>
      </w:r>
      <w:r>
        <w:rPr>
          <w:rFonts w:hint="eastAsia"/>
        </w:rPr>
        <w:t>建立对人类与地理环境之间关系的正确价值观，运用综合的、空间</w:t>
      </w:r>
      <w:r>
        <w:t>-</w:t>
      </w:r>
      <w:r>
        <w:rPr>
          <w:rFonts w:hint="eastAsia"/>
        </w:rPr>
        <w:t>区域的观点和方法认识地理环境</w:t>
      </w:r>
      <w:r>
        <w:rPr>
          <w:rFonts w:hint="eastAsia"/>
          <w:lang w:eastAsia="zh-CN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rPr>
          <w:rFonts w:hint="eastAsia"/>
        </w:rPr>
        <w:t>帮助</w:t>
      </w:r>
      <w:r>
        <w:t>学生</w:t>
      </w:r>
      <w:r>
        <w:rPr>
          <w:rFonts w:hint="eastAsia"/>
        </w:rPr>
        <w:t>，运用地理信息技术和其他地理工具，学会运用地理的视角认识和欣赏自然与人文环境。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t>构建</w:t>
      </w:r>
      <w:r>
        <w:rPr>
          <w:rFonts w:hint="eastAsia"/>
        </w:rPr>
        <w:t>地理教学</w:t>
      </w:r>
      <w:r>
        <w:t>空间</w:t>
      </w:r>
      <w:r>
        <w:rPr>
          <w:rFonts w:hint="eastAsia"/>
        </w:rPr>
        <w:t>，提供基于地理情境的体验，</w:t>
      </w:r>
      <w:r>
        <w:t>服务</w:t>
      </w:r>
      <w:r>
        <w:rPr>
          <w:rFonts w:hint="eastAsia"/>
        </w:rPr>
        <w:t>地理</w:t>
      </w:r>
      <w:r>
        <w:t>课程</w:t>
      </w:r>
      <w:r>
        <w:rPr>
          <w:rFonts w:hint="eastAsia"/>
        </w:rPr>
        <w:t>的</w:t>
      </w:r>
      <w:r>
        <w:t>开展</w:t>
      </w:r>
      <w:r>
        <w:rPr>
          <w:rFonts w:hint="eastAsia"/>
        </w:rPr>
        <w:t>，</w:t>
      </w:r>
      <w:r>
        <w:t>拓展</w:t>
      </w:r>
      <w:r>
        <w:rPr>
          <w:rFonts w:hint="eastAsia"/>
        </w:rPr>
        <w:t>地理</w:t>
      </w:r>
      <w:r>
        <w:t>教学活动</w:t>
      </w:r>
      <w:r>
        <w:rPr>
          <w:rFonts w:hint="eastAsia"/>
        </w:rPr>
        <w:t>的</w:t>
      </w:r>
      <w:r>
        <w:t>内容。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rPr>
          <w:rFonts w:hint="eastAsia"/>
        </w:rPr>
        <w:t>运用现代地理</w:t>
      </w:r>
      <w:r>
        <w:t>信息</w:t>
      </w:r>
      <w:r>
        <w:rPr>
          <w:rFonts w:hint="eastAsia"/>
        </w:rPr>
        <w:t>技术和</w:t>
      </w:r>
      <w:r>
        <w:t>数字技术</w:t>
      </w:r>
      <w:r>
        <w:rPr>
          <w:rFonts w:hint="eastAsia"/>
        </w:rPr>
        <w:t>，突破时间与空间的限制，提供更多高质量、可更新的地理</w:t>
      </w:r>
      <w:r>
        <w:t>学科</w:t>
      </w:r>
      <w:r>
        <w:rPr>
          <w:rFonts w:hint="eastAsia"/>
        </w:rPr>
        <w:t>信息，优化地理学科教学过程，方便教师和学生查阅各种地理信息资料。</w:t>
      </w:r>
    </w:p>
    <w:p>
      <w:pPr>
        <w:pStyle w:val="10"/>
        <w:numPr>
          <w:ilvl w:val="0"/>
          <w:numId w:val="1"/>
        </w:numPr>
        <w:spacing w:line="360" w:lineRule="auto"/>
        <w:ind w:hangingChars="200"/>
      </w:pPr>
      <w:r>
        <w:rPr>
          <w:rFonts w:hint="eastAsia"/>
        </w:rPr>
        <w:t>将地理科学发展前沿成果渗透于课程教学中，服务</w:t>
      </w:r>
      <w:r>
        <w:t>学生的</w:t>
      </w:r>
      <w:r>
        <w:rPr>
          <w:rFonts w:hint="eastAsia"/>
        </w:rPr>
        <w:t>自主学习、协作学习、研究性学习。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4  教室要求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1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面积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学校可根据实际条件，按照生均面积不小于1.92 m</w:t>
      </w:r>
      <w:r>
        <w:rPr>
          <w:rFonts w:hint="eastAsia"/>
          <w:szCs w:val="21"/>
          <w:vertAlign w:val="superscript"/>
        </w:rPr>
        <w:t>2</w:t>
      </w:r>
      <w:r>
        <w:rPr>
          <w:rFonts w:hint="eastAsia"/>
          <w:szCs w:val="21"/>
        </w:rPr>
        <w:t>选择教室。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2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地面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教室与走廊的地面不宜设台阶。地面应易清洁、耐磨、防滑。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门窗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应设置前后门，门洞的宽度不应小于1200mm，门应向疏散方向开启，开启的门窗不得挤占走道的疏散通道。临空窗台高度不应低于900m。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网络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应设有2个或以上的千兆网络接口。应</w:t>
      </w:r>
      <w:r>
        <w:rPr>
          <w:szCs w:val="21"/>
        </w:rPr>
        <w:t>预留</w:t>
      </w:r>
      <w:r>
        <w:rPr>
          <w:rFonts w:hint="eastAsia"/>
          <w:szCs w:val="21"/>
        </w:rPr>
        <w:t>GPS接收装置的</w:t>
      </w:r>
      <w:r>
        <w:rPr>
          <w:szCs w:val="21"/>
        </w:rPr>
        <w:t>接入</w:t>
      </w:r>
      <w:r>
        <w:rPr>
          <w:rFonts w:hint="eastAsia"/>
          <w:szCs w:val="21"/>
        </w:rPr>
        <w:t>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综合布线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 xml:space="preserve">室内电源应设总控开关，设备系统、空调、照明和电源插座用电应分路设计和分别控制。室内的电力线和信号线敷设应按标准分开。 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供电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>教室电气线路应采用防火要求的暗敷配线方式，安装剩余电流（漏电）保护器。供电电源额定总容量（设备系统的用电容量）应不小于设备总功率的</w:t>
      </w:r>
      <w:r>
        <w:rPr>
          <w:rFonts w:hint="eastAsia"/>
          <w:szCs w:val="21"/>
        </w:rPr>
        <w:t>1.5</w:t>
      </w:r>
      <w:r>
        <w:rPr>
          <w:szCs w:val="21"/>
        </w:rPr>
        <w:t>～</w:t>
      </w:r>
      <w:r>
        <w:rPr>
          <w:rFonts w:hint="eastAsia"/>
          <w:szCs w:val="21"/>
        </w:rPr>
        <w:t>2</w:t>
      </w:r>
      <w:r>
        <w:rPr>
          <w:szCs w:val="21"/>
        </w:rPr>
        <w:t>倍。 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7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接地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教室应有可靠的保护接地线，接地电阻应不大于4Ω。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8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防雷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应备有效的防雷设施。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9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消防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应备有效的消防（防火、防潮、防盗等）设施。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4.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10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照明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学生桌面的平均照度应符合GB 50034的有关要求，应不低于300lx，其照度均匀度不低于0.7。书写板宜设局部照明，书写板面的平均照度应符合GB 50034的有关要求，应不低于500lx，照度均匀度不低于0.7。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4.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11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通风换气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室内换气次数要求不低于4次/h，根据室内的实际情况采取自然通风或采取各种强制性的通风措施，保持室内二氧化碳浓度低于1.5‰。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4.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>12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 环保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新建、改建、扩建的专用教室，甲醛、苯、氡等有害气体和放射性污染应符合GB 18580-2001、GB 18581-2001、GB 18583-2001、GB 18584-2001标准中的限量值。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/>
        </w:rPr>
        <w:t xml:space="preserve">5  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装备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内容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高中地理</w:t>
      </w:r>
      <w:r>
        <w:rPr>
          <w:szCs w:val="21"/>
        </w:rPr>
        <w:t>教室包括</w:t>
      </w:r>
      <w:r>
        <w:rPr>
          <w:rFonts w:hint="eastAsia"/>
          <w:szCs w:val="21"/>
        </w:rPr>
        <w:t>教师</w:t>
      </w:r>
      <w:r>
        <w:rPr>
          <w:szCs w:val="21"/>
        </w:rPr>
        <w:t>讲台，</w:t>
      </w:r>
      <w:r>
        <w:rPr>
          <w:rFonts w:hint="eastAsia"/>
          <w:szCs w:val="21"/>
        </w:rPr>
        <w:t>学生</w:t>
      </w:r>
      <w:r>
        <w:rPr>
          <w:szCs w:val="21"/>
        </w:rPr>
        <w:t>桌椅</w:t>
      </w:r>
      <w:r>
        <w:rPr>
          <w:rFonts w:hint="eastAsia"/>
          <w:szCs w:val="21"/>
        </w:rPr>
        <w:t>，</w:t>
      </w:r>
      <w:r>
        <w:rPr>
          <w:szCs w:val="21"/>
        </w:rPr>
        <w:t>多媒体</w:t>
      </w:r>
      <w:r>
        <w:rPr>
          <w:rFonts w:hint="eastAsia"/>
          <w:szCs w:val="21"/>
        </w:rPr>
        <w:t>设备</w:t>
      </w:r>
      <w:r>
        <w:rPr>
          <w:szCs w:val="21"/>
        </w:rPr>
        <w:t>，教学</w:t>
      </w:r>
      <w:r>
        <w:rPr>
          <w:rFonts w:hint="eastAsia"/>
          <w:szCs w:val="21"/>
        </w:rPr>
        <w:t>软件，数字化</w:t>
      </w:r>
      <w:r>
        <w:rPr>
          <w:szCs w:val="21"/>
        </w:rPr>
        <w:t>资源</w:t>
      </w:r>
      <w:r>
        <w:rPr>
          <w:rFonts w:hint="eastAsia"/>
          <w:szCs w:val="21"/>
        </w:rPr>
        <w:t>，地理</w:t>
      </w:r>
      <w:r>
        <w:rPr>
          <w:szCs w:val="21"/>
        </w:rPr>
        <w:t>教具等</w:t>
      </w:r>
      <w:r>
        <w:rPr>
          <w:rFonts w:hint="eastAsia"/>
          <w:szCs w:val="21"/>
        </w:rPr>
        <w:t>。服务自然地理、人文地理和区域地理的</w:t>
      </w:r>
      <w:r>
        <w:rPr>
          <w:szCs w:val="21"/>
        </w:rPr>
        <w:t>教学。</w:t>
      </w:r>
    </w:p>
    <w:p>
      <w:pPr>
        <w:pStyle w:val="3"/>
        <w:spacing w:before="0" w:after="0" w:line="480" w:lineRule="auto"/>
      </w:pP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.1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主要设备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介绍</w:t>
      </w:r>
    </w:p>
    <w:p>
      <w:pPr>
        <w:pStyle w:val="3"/>
        <w:tabs>
          <w:tab w:val="left" w:pos="851"/>
        </w:tabs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5.1.1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数字星球系统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包括球幕投影演示仪、控制软件、球面动画资源和课程包，以及宇宙星空演示穹顶、电动升降展示台。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利用三维图像处理平台和光学技术，可将图片、视频、动画等多媒体资源展示于数字化球形投影屏幕上，动态立体的再现自然科学和社会科学的现象与过程，实现了地理教学“从平面到立体”和“从静态到动态”的两大跨越。提供了大量与环境、人口、资源和可持续发展等与时代热点问题相关的科普资源，提供</w:t>
      </w:r>
      <w:r>
        <w:rPr>
          <w:szCs w:val="21"/>
        </w:rPr>
        <w:t>符合</w:t>
      </w:r>
      <w:r>
        <w:rPr>
          <w:rFonts w:hint="eastAsia"/>
          <w:szCs w:val="21"/>
        </w:rPr>
        <w:t>新课标的课件，课外环保、天文、星系等科普拓展课件。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5.1.2 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交互地图教学系统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包括投影机、全屏触控白板、课件制作工具、地图编辑工具、配套课程资源、中学地理地图资源库。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交互地图教学系统通过双屏显示、超宽屏显示、多图层叠加，利于地理现象、成因分析的教学应用。</w:t>
      </w:r>
      <w:r>
        <w:rPr>
          <w:szCs w:val="21"/>
        </w:rPr>
        <w:t>提供</w:t>
      </w:r>
      <w:r>
        <w:rPr>
          <w:rFonts w:hint="eastAsia"/>
          <w:szCs w:val="21"/>
        </w:rPr>
        <w:t>依据地理新课标的教学案例，地图动画资源，服务</w:t>
      </w:r>
      <w:r>
        <w:rPr>
          <w:szCs w:val="21"/>
        </w:rPr>
        <w:t>教师的备课、授课</w:t>
      </w:r>
      <w:r>
        <w:rPr>
          <w:rFonts w:hint="eastAsia"/>
          <w:szCs w:val="21"/>
        </w:rPr>
        <w:t>和</w:t>
      </w:r>
      <w:r>
        <w:rPr>
          <w:szCs w:val="21"/>
        </w:rPr>
        <w:t>研</w:t>
      </w:r>
      <w:r>
        <w:rPr>
          <w:rFonts w:hint="eastAsia"/>
          <w:szCs w:val="21"/>
        </w:rPr>
        <w:t>课</w:t>
      </w:r>
      <w:r>
        <w:rPr>
          <w:szCs w:val="21"/>
        </w:rPr>
        <w:t>。</w:t>
      </w:r>
      <w:r>
        <w:rPr>
          <w:rFonts w:hint="eastAsia"/>
          <w:szCs w:val="21"/>
        </w:rPr>
        <w:t>提供开放性接口，教师可自主编辑，添加网络资源和本地资源。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5.1.3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中国语音立体地形图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包括立体地形模型，电子点读模块和地图</w:t>
      </w:r>
      <w:r>
        <w:rPr>
          <w:szCs w:val="21"/>
        </w:rPr>
        <w:t>内容语音解读。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中国语音立体地形图以公开版地形地图为基础底图，利用光学识别技术、无线点读技术、音频技术等，实现了地图无线点读，支持汉语、蒙语、藏语、维语及朝鲜语多种民族语言言解说，</w:t>
      </w:r>
      <w:r>
        <w:rPr>
          <w:szCs w:val="21"/>
        </w:rPr>
        <w:t>以及语音</w:t>
      </w:r>
      <w:r>
        <w:rPr>
          <w:rFonts w:hint="eastAsia"/>
          <w:szCs w:val="21"/>
        </w:rPr>
        <w:t>内容升级。提供中国地级以上城市和大部分县，省级行政区划和国界线，主要河流、湖泊、山脉、沙漠、盆地及相关要素。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5.1.4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地图图层学习箱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包括地理学习地图卡，图层卡，绘图卡、放大镜、绘图笔、储物箱。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适用于中学地理教学，依据地理环境的整体性和区域性的基本原理，基于图层叠加的现代地理分析方法，学生完成填图练习、叠加分析，辅助学生发现地理各要素之间的内在联系。</w:t>
      </w:r>
    </w:p>
    <w:p>
      <w:pPr>
        <w:pStyle w:val="3"/>
        <w:spacing w:before="0" w:after="0" w:line="480" w:lineRule="auto"/>
        <w:rPr>
          <w:rFonts w:ascii="仿宋" w:hAnsi="仿宋" w:eastAsia="仿宋"/>
          <w:b w:val="0"/>
          <w:sz w:val="24"/>
          <w:szCs w:val="24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5.1.5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地理实验活动套装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包括等高线绘制、验证温室气体实验、探究热力环流实验、探究锋面实验。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通过等高线的绘制过程，学习等高线地形图知识，能够在等高线地形图上判读地形的不同部位，能够在等高线地形图上读出海拔高度和计算相对高度。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通过操作学具验证CO2是温室气体，学习温室效应的原理，解释全球变暖现象，举例说出温室效应的利与弊。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通过操作学具探究热力环流基本原理，学习由于冷热不均而导致的流体空气水平运动的地理知识。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通过操作了解不同密度流体如何相互渗透，探究冷暖气团运动性质；学习密度流的成因，理解洋流运动成因、分布规律等地理知识。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5.1.6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精品星空伞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  <w:lang w:val="zh-CN"/>
        </w:rPr>
        <w:t>包括</w:t>
      </w:r>
      <w:r>
        <w:rPr>
          <w:rFonts w:hint="eastAsia"/>
          <w:szCs w:val="21"/>
        </w:rPr>
        <w:t>PPT资源，视频资源，学习指导手册，星空伞道具。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展现全天域星座的“魅力星空伞”和为学生进行认星DIY活动的“印象星空伞”。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5.1.7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地理全息教学系统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包括成像面、液晶屏、主机、立体视频播放器、全息3D系统。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利用干涉和衍射原理记录并再现物体真实的三维图像，将地理现象、地理事物以动态、三维立体的方式呈现出来，将地理教学中的宇宙与地球，地质地貌，大气，区域地理，人文环境，以直观、全景、360度的形式展现在学生的眼前。</w:t>
      </w:r>
    </w:p>
    <w:p>
      <w:pPr>
        <w:pStyle w:val="3"/>
        <w:spacing w:before="0" w:after="0" w:line="480" w:lineRule="auto"/>
        <w:rPr>
          <w:rFonts w:ascii="仿宋" w:hAnsi="仿宋" w:eastAsia="仿宋"/>
          <w:b w:val="0"/>
          <w:sz w:val="24"/>
          <w:szCs w:val="24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.1.8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地理AR沙盘系统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包括计算机、距离传感器、投影机</w:t>
      </w:r>
      <w:r>
        <w:rPr>
          <w:szCs w:val="21"/>
        </w:rPr>
        <w:t>、</w:t>
      </w:r>
      <w:r>
        <w:rPr>
          <w:rFonts w:hint="eastAsia"/>
          <w:szCs w:val="21"/>
        </w:rPr>
        <w:t>沙盘、海沙、实验工具箱。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采用增强现实技术、传感等技术，即时识别投影区互动沙盘形态，依据沙盘变化，将不同的地势地貌形态通过虚拟投影真实展示，同时平面的屏幕会显示对应的内容，形成立体与平面的呼应和交互。</w:t>
      </w:r>
      <w:r>
        <w:rPr>
          <w:szCs w:val="21"/>
        </w:rPr>
        <w:t xml:space="preserve"> 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提供探究土壤和地下水被污染过程实验，</w:t>
      </w:r>
      <w:r>
        <w:rPr>
          <w:szCs w:val="21"/>
        </w:rPr>
        <w:t>包括</w:t>
      </w:r>
      <w:r>
        <w:rPr>
          <w:rFonts w:hint="eastAsia"/>
          <w:szCs w:val="21"/>
        </w:rPr>
        <w:t>土壤污染模拟实验、地下潜水污染模拟试验、地下水污染实验、对比承压水井和自流井主题实验。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5.1.9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地理VR教学系统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包括VR一体机</w:t>
      </w:r>
      <w:r>
        <w:rPr>
          <w:szCs w:val="21"/>
        </w:rPr>
        <w:t>，</w:t>
      </w:r>
      <w:r>
        <w:rPr>
          <w:rFonts w:hint="eastAsia"/>
          <w:szCs w:val="21"/>
        </w:rPr>
        <w:t>3</w:t>
      </w:r>
      <w:r>
        <w:rPr>
          <w:szCs w:val="21"/>
        </w:rPr>
        <w:t>D</w:t>
      </w:r>
      <w:r>
        <w:rPr>
          <w:rFonts w:hint="eastAsia"/>
          <w:szCs w:val="21"/>
        </w:rPr>
        <w:t>眼镜，触控笔，视频摄像头，</w:t>
      </w:r>
      <w:r>
        <w:rPr>
          <w:szCs w:val="21"/>
        </w:rPr>
        <w:t>VR资源</w:t>
      </w:r>
      <w:r>
        <w:rPr>
          <w:rFonts w:hint="eastAsia"/>
          <w:szCs w:val="21"/>
        </w:rPr>
        <w:t>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利用3D、VR、AR互动等技术，将地理现象、地理事物以动态、三维立体的方式呈现出来。提供三维课程资源，把宇宙地球、大气与环境、岩石与矿物、典型地质地貌以及区域地理等模块的知识以直观、全景、360度的形式展现。提供增强现实功能，支持老师、学生和3D虚拟图像互动。</w:t>
      </w:r>
      <w:r>
        <w:rPr>
          <w:szCs w:val="21"/>
        </w:rPr>
        <w:t xml:space="preserve"> 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5.1.10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地球的演化VR资源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包括计算机， VR硬件</w:t>
      </w:r>
      <w:r>
        <w:rPr>
          <w:szCs w:val="21"/>
        </w:rPr>
        <w:t>，</w:t>
      </w:r>
      <w:r>
        <w:rPr>
          <w:rFonts w:hint="eastAsia"/>
          <w:szCs w:val="21"/>
        </w:rPr>
        <w:t>地球演化的VR</w:t>
      </w:r>
      <w:r>
        <w:rPr>
          <w:szCs w:val="21"/>
        </w:rPr>
        <w:t>资源</w:t>
      </w:r>
      <w:r>
        <w:rPr>
          <w:rFonts w:hint="eastAsia"/>
          <w:szCs w:val="21"/>
        </w:rPr>
        <w:t>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利用</w:t>
      </w:r>
      <w:r>
        <w:rPr>
          <w:szCs w:val="21"/>
        </w:rPr>
        <w:t>虚拟技术，</w:t>
      </w:r>
      <w:r>
        <w:rPr>
          <w:rFonts w:hint="eastAsia"/>
          <w:szCs w:val="21"/>
        </w:rPr>
        <w:t>营造直观、实时、生动的地理教学环境。</w:t>
      </w:r>
      <w:r>
        <w:rPr>
          <w:szCs w:val="21"/>
        </w:rPr>
        <w:t>创设</w:t>
      </w:r>
      <w:r>
        <w:rPr>
          <w:rFonts w:hint="eastAsia"/>
          <w:szCs w:val="21"/>
        </w:rPr>
        <w:t>从远古地球生命的起源，逐渐变化过渡到现在的人类家园。通过探究式、游戏式的互动设计，体验地球自诞生之初逐步演化地质变迁到现代，学习丰富的典型地质年代的相关知识的同时，认识自然规律，理解地球的变化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11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地理教学题库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预置地理试题，有</w:t>
      </w:r>
      <w:r>
        <w:rPr>
          <w:szCs w:val="21"/>
        </w:rPr>
        <w:t>按</w:t>
      </w:r>
      <w:r>
        <w:rPr>
          <w:rFonts w:hint="eastAsia"/>
          <w:szCs w:val="21"/>
        </w:rPr>
        <w:t>年级、学科、教材检索功能</w:t>
      </w:r>
      <w:r>
        <w:rPr>
          <w:szCs w:val="21"/>
        </w:rPr>
        <w:t>，有试题</w:t>
      </w:r>
      <w:r>
        <w:rPr>
          <w:rFonts w:hint="eastAsia"/>
          <w:szCs w:val="21"/>
        </w:rPr>
        <w:t>上传、编辑、</w:t>
      </w:r>
      <w:r>
        <w:rPr>
          <w:szCs w:val="21"/>
        </w:rPr>
        <w:t>删除功能</w:t>
      </w:r>
      <w:r>
        <w:rPr>
          <w:rFonts w:hint="eastAsia"/>
          <w:szCs w:val="21"/>
        </w:rPr>
        <w:t>。</w:t>
      </w:r>
      <w:r>
        <w:rPr>
          <w:szCs w:val="21"/>
        </w:rPr>
        <w:t>用户</w:t>
      </w:r>
      <w:r>
        <w:rPr>
          <w:rFonts w:hint="eastAsia"/>
          <w:szCs w:val="21"/>
        </w:rPr>
        <w:t>可以上传试题、套卷，关联相关教材、知识点，并形成个人题库，汇聚为区域题库。试卷分类为单元测试卷、月考试卷、期中试卷、期末试卷、模拟预测卷、中考试卷、高考试卷、竞赛试卷。试题题型包括单选题、多选题、填空题、判断题、其他。</w:t>
      </w:r>
    </w:p>
    <w:p>
      <w:pPr>
        <w:pStyle w:val="3"/>
        <w:spacing w:before="0" w:after="0" w:line="480" w:lineRule="auto"/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12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教研平台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能够为校内教师的日常教学教研工作、协作交流、资源建设、专业发展、学生个性化学习等提供强有力的信息化支撑手段。主要功能集体备课，评课议课，微课资源，电子</w:t>
      </w:r>
      <w:r>
        <w:rPr>
          <w:szCs w:val="21"/>
        </w:rPr>
        <w:t>作业</w:t>
      </w:r>
      <w:r>
        <w:rPr>
          <w:rFonts w:hint="eastAsia"/>
          <w:szCs w:val="21"/>
        </w:rPr>
        <w:t>，视频直播、录播、点播，家校互动，资源中心等。</w:t>
      </w:r>
    </w:p>
    <w:p>
      <w:pPr>
        <w:pStyle w:val="3"/>
        <w:spacing w:before="0" w:after="0" w:line="480" w:lineRule="auto"/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13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在线测评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为教师提供布置训练，查看训练，在线答题，统计分析等</w:t>
      </w:r>
      <w:r>
        <w:rPr>
          <w:szCs w:val="21"/>
        </w:rPr>
        <w:t>功能</w:t>
      </w:r>
      <w:r>
        <w:rPr>
          <w:rFonts w:hint="eastAsia"/>
          <w:szCs w:val="21"/>
        </w:rPr>
        <w:t>。</w:t>
      </w:r>
      <w:r>
        <w:rPr>
          <w:szCs w:val="21"/>
        </w:rPr>
        <w:t>为</w:t>
      </w:r>
      <w:r>
        <w:rPr>
          <w:rFonts w:hint="eastAsia"/>
          <w:szCs w:val="21"/>
        </w:rPr>
        <w:t>学生提供回答</w:t>
      </w:r>
      <w:r>
        <w:rPr>
          <w:szCs w:val="21"/>
        </w:rPr>
        <w:t>问题，</w:t>
      </w:r>
      <w:r>
        <w:rPr>
          <w:rFonts w:hint="eastAsia"/>
          <w:szCs w:val="21"/>
        </w:rPr>
        <w:t>查看答案，学业</w:t>
      </w:r>
      <w:r>
        <w:rPr>
          <w:szCs w:val="21"/>
        </w:rPr>
        <w:t>分析，</w:t>
      </w:r>
      <w:r>
        <w:rPr>
          <w:rFonts w:hint="eastAsia"/>
          <w:szCs w:val="21"/>
        </w:rPr>
        <w:t>成绩汇总等</w:t>
      </w:r>
      <w:r>
        <w:rPr>
          <w:szCs w:val="21"/>
        </w:rPr>
        <w:t>功能</w:t>
      </w:r>
      <w:r>
        <w:rPr>
          <w:rFonts w:hint="eastAsia"/>
          <w:szCs w:val="21"/>
        </w:rPr>
        <w:t>。为家长提供查看学生训练，</w:t>
      </w:r>
      <w:r>
        <w:rPr>
          <w:szCs w:val="21"/>
        </w:rPr>
        <w:t>学生学情分析</w:t>
      </w:r>
      <w:r>
        <w:rPr>
          <w:rFonts w:hint="eastAsia"/>
          <w:szCs w:val="21"/>
        </w:rPr>
        <w:t>，成绩统计等</w:t>
      </w:r>
      <w:r>
        <w:rPr>
          <w:szCs w:val="21"/>
        </w:rPr>
        <w:t>功能</w:t>
      </w:r>
      <w:r>
        <w:rPr>
          <w:rFonts w:hint="eastAsia"/>
          <w:szCs w:val="21"/>
        </w:rPr>
        <w:t>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5.1.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14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地理社区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包括学校门户、教研组空间、教师个人空间等学科网络学习空间。能开展学科的集体备课、评课议课、课题研究、科研成果、评比竞赛等应用。管理者可组织管理业务活动，创建本地化资源。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5.</w:t>
      </w:r>
      <w:r>
        <w:rPr>
          <w:rFonts w:hint="eastAsia" w:ascii="黑体" w:hAnsi="黑体" w:eastAsia="黑体"/>
          <w:kern w:val="44"/>
          <w:sz w:val="21"/>
          <w:szCs w:val="21"/>
          <w:lang w:val="zh-CN"/>
        </w:rPr>
        <w:t xml:space="preserve">2  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数字地理</w:t>
      </w:r>
      <w:r>
        <w:rPr>
          <w:rFonts w:ascii="黑体" w:hAnsi="黑体" w:eastAsia="黑体"/>
          <w:kern w:val="44"/>
          <w:sz w:val="21"/>
          <w:szCs w:val="21"/>
          <w:lang w:val="zh-CN" w:eastAsia="zh-CN"/>
        </w:rPr>
        <w:t>教室</w:t>
      </w:r>
      <w:r>
        <w:rPr>
          <w:rFonts w:hint="eastAsia" w:ascii="黑体" w:hAnsi="黑体" w:eastAsia="黑体"/>
          <w:kern w:val="44"/>
          <w:sz w:val="21"/>
          <w:szCs w:val="21"/>
          <w:lang w:val="zh-CN" w:eastAsia="zh-CN"/>
        </w:rPr>
        <w:t>配备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 xml:space="preserve"> 以48名</w:t>
      </w:r>
      <w:r>
        <w:rPr>
          <w:szCs w:val="21"/>
        </w:rPr>
        <w:t>学生的教室为例，</w:t>
      </w:r>
      <w:r>
        <w:rPr>
          <w:rFonts w:hint="eastAsia"/>
          <w:szCs w:val="21"/>
        </w:rPr>
        <w:t>其设备配备要求见表1，学校可根据实际情况选择性配备，且不限于此表。</w:t>
      </w:r>
    </w:p>
    <w:p>
      <w:pPr>
        <w:spacing w:line="360" w:lineRule="auto"/>
        <w:ind w:firstLine="420" w:firstLineChars="20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表1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配备要求</w:t>
      </w:r>
    </w:p>
    <w:tbl>
      <w:tblPr>
        <w:tblStyle w:val="9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356"/>
        <w:gridCol w:w="4309"/>
        <w:gridCol w:w="949"/>
        <w:gridCol w:w="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产品名称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功能规格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配备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宋体" w:hAnsi="宋体"/>
                <w:b/>
                <w:szCs w:val="21"/>
              </w:rPr>
              <w:t>一</w:t>
            </w:r>
            <w:r>
              <w:rPr>
                <w:rFonts w:ascii="宋体" w:hAnsi="宋体"/>
                <w:b/>
                <w:szCs w:val="21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多媒体</w:t>
            </w:r>
            <w:r>
              <w:rPr>
                <w:rFonts w:ascii="宋体" w:hAnsi="宋体"/>
                <w:b/>
                <w:szCs w:val="21"/>
              </w:rPr>
              <w:t>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教师用，符合正常教学需求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多媒体中控系统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内置VGA切换分配器，支持台式电脑、手提电脑、数字展台输入；内置音频输入</w:t>
            </w:r>
            <w:r>
              <w:t>输出</w:t>
            </w:r>
            <w:r>
              <w:rPr>
                <w:rFonts w:hint="eastAsia"/>
              </w:rPr>
              <w:t>接口；面板有</w:t>
            </w:r>
            <w:r>
              <w:t>各设备</w:t>
            </w:r>
            <w:r>
              <w:rPr>
                <w:rFonts w:hint="eastAsia"/>
              </w:rPr>
              <w:t>开关按键控制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功放系统及音箱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功放支持3路话筒和2路音频输入，1路输出；吸顶音箱1个；</w:t>
            </w:r>
            <w:r>
              <w:t>无线话筒</w:t>
            </w:r>
            <w:r>
              <w:rPr>
                <w:rFonts w:hint="eastAsia"/>
              </w:rPr>
              <w:t>3个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投影机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符合教学</w:t>
            </w:r>
            <w:r>
              <w:t>要求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</w:t>
            </w:r>
            <w:r>
              <w:t>白板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符合教学</w:t>
            </w:r>
            <w:r>
              <w:t>要求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视频展台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无线，500万像素，镜头支持旋转，拍摄范围A3</w:t>
            </w:r>
          </w:p>
        </w:tc>
        <w:tc>
          <w:tcPr>
            <w:tcW w:w="9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台 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电子教鞭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红色激光；遥控距离15米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宋体" w:hAnsi="宋体"/>
                <w:b/>
                <w:szCs w:val="21"/>
              </w:rPr>
              <w:t>二、教学</w:t>
            </w:r>
            <w:r>
              <w:rPr>
                <w:rFonts w:ascii="宋体" w:hAnsi="宋体"/>
                <w:b/>
                <w:szCs w:val="21"/>
              </w:rPr>
              <w:t>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交互地图教学系统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课件制作工具、地图资源库、地图编辑工具,与教材配套教学资源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教研平台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为校内教师的日常教学教研提供</w:t>
            </w:r>
            <w:r>
              <w:t>各项</w:t>
            </w:r>
            <w:r>
              <w:rPr>
                <w:rFonts w:hint="eastAsia"/>
              </w:rPr>
              <w:t>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在线测评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为教师、学生、家长提供在线训练，数据分析等功能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地理社区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为地理教师提供</w:t>
            </w:r>
            <w:r>
              <w:t>网络交流空间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>、教学资源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地理全息教学系统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全息玻璃3块；43寸液晶屏；</w:t>
            </w:r>
            <w:r>
              <w:t>计算机</w:t>
            </w:r>
            <w:r>
              <w:rPr>
                <w:rFonts w:hint="eastAsia"/>
              </w:rPr>
              <w:t>1台；立体视频播放器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全息教学资源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宇宙与地球，地质地貌，大气，区域地理，人文环境全息</w:t>
            </w:r>
            <w:r>
              <w:t>资源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平板电脑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遥控全息教学资源和立体视频。英特尔四核处理器，4GB内存，64GB存储，带键盘、鼠标，安装正版软件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全息</w:t>
            </w:r>
            <w:r>
              <w:t>柜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黑色，收纳电脑主机、显示器、平板电脑等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数字星球系统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圆球体屏幕、鱼眼镜头组、便携式底座、投影系统。控制软件，球面动画资源和课程包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宇宙星空演示穹顶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半球天幕成型球体，表面白色亚光优质涂料，整体钢结构固定。和数字星球系统配合使用，用于天象、星空等内容的教学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电动升降展示台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可遥控电动升降机，装有滑轮，可移动教学。1.5/冷轧钢板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中国语音立体地形图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立体模型水平比例尺为1：300万；政区图、地形图合二为一，由专业地图出版社出版；支持汉语、蒙语、藏语、维语及朝鲜语多种民族语言；电子点读功能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世界语音立体地形图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立体模型水平比例尺为1：1680万；由专门地图出版社出版；支持汉语、蒙语、藏语、维语及朝鲜语多种民族语言；电子点读功能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地理AR沙盘系统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计算机</w:t>
            </w:r>
            <w:r>
              <w:t>，</w:t>
            </w:r>
            <w:r>
              <w:rPr>
                <w:rFonts w:hint="eastAsia"/>
              </w:rPr>
              <w:t>距离传感器，</w:t>
            </w:r>
            <w:r>
              <w:t>沙盘</w:t>
            </w:r>
            <w:r>
              <w:rPr>
                <w:rFonts w:hint="eastAsia"/>
              </w:rPr>
              <w:t>，</w:t>
            </w:r>
            <w:r>
              <w:t>AR软件</w:t>
            </w:r>
            <w:r>
              <w:rPr>
                <w:rFonts w:hint="eastAsia"/>
              </w:rPr>
              <w:t>，</w:t>
            </w:r>
            <w:r>
              <w:t>课程资源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地理VR教学系统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计算机1台</w:t>
            </w:r>
            <w:r>
              <w:t>，</w:t>
            </w:r>
            <w:r>
              <w:rPr>
                <w:rFonts w:hint="eastAsia"/>
              </w:rPr>
              <w:t>24寸显示器，3D跟踪眼镜及非跟踪转换眼镜，触控笔，视频摄像头等</w:t>
            </w:r>
            <w:r>
              <w:t>，</w:t>
            </w:r>
            <w:r>
              <w:rPr>
                <w:rFonts w:hint="eastAsia"/>
              </w:rPr>
              <w:t xml:space="preserve"> 70个三维资源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  <w:r>
              <w:rPr>
                <w:rFonts w:hint="eastAsia"/>
              </w:rPr>
              <w:t>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地球的演化VR资源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按照地球演化的阶段，划分为生命的起源、生命大爆发、繁盛的海洋、鱼类的时代、生物大灭绝、爬行动物的崛起、恐龙世界、哺乳动物时代、现代生物时代、人类的家园十个场景课程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宋体" w:hAnsi="宋体"/>
                <w:b/>
                <w:szCs w:val="21"/>
              </w:rPr>
              <w:t>四、模型与标本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地质地貌模型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冰川地貌模型、火山地貌模型、丹霞地貌模型、流水地貌模型、科罗拉多峡谷模型、三类岩石模型、温室效应模型、煤炭、石油矿质构造模型、风蚀地貌模型、梯田模型、地下水模型、黄土地貌模型、海岸地貌模型、地震模型、等高线模型、五种地形模型、喀斯特地貌模型、地上河模型</w:t>
            </w:r>
            <w:bookmarkStart w:id="0" w:name="_GoBack"/>
            <w:bookmarkEnd w:id="0"/>
          </w:p>
        </w:tc>
        <w:tc>
          <w:tcPr>
            <w:tcW w:w="9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地质地貌模型柜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采用25mm双贴面防潮三聚氰胺板，钢化玻璃制作 </w:t>
            </w:r>
          </w:p>
        </w:tc>
        <w:tc>
          <w:tcPr>
            <w:tcW w:w="949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平面地形地球仪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Φ32cm</w:t>
            </w:r>
          </w:p>
        </w:tc>
        <w:tc>
          <w:tcPr>
            <w:tcW w:w="949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平面政区地球仪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Φ32cm</w:t>
            </w:r>
          </w:p>
          <w:p/>
        </w:tc>
        <w:tc>
          <w:tcPr>
            <w:tcW w:w="949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 xml:space="preserve">个 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岩石矿物标本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三大类岩石(岩浆岩、变质岩、沉积岩)，常见矿物(磁铁矿、黑钨矿、蓝铜矿、方铅矿、滑石、石英、云母、正长石、方解石、斜长石、磷灰石等)</w:t>
            </w:r>
          </w:p>
        </w:tc>
        <w:tc>
          <w:tcPr>
            <w:tcW w:w="949" w:type="dxa"/>
            <w:vAlign w:val="center"/>
          </w:tcPr>
          <w:p>
            <w:r>
              <w:rPr>
                <w:rFonts w:hint="eastAsia"/>
              </w:rPr>
              <w:t xml:space="preserve">套 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土壤标本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砖红壤、红壤土、紫色土、黑钙土、水稻土。</w:t>
            </w:r>
          </w:p>
        </w:tc>
        <w:tc>
          <w:tcPr>
            <w:tcW w:w="949" w:type="dxa"/>
            <w:vAlign w:val="center"/>
          </w:tcPr>
          <w:p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五</w:t>
            </w:r>
            <w:r>
              <w:rPr>
                <w:rFonts w:ascii="宋体" w:hAnsi="宋体"/>
                <w:b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实验活动专用设备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地图图层学习箱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高中版，包含基础图、必修一、必修二、必修三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  <w:r>
              <w:rPr>
                <w:rFonts w:hint="eastAsia"/>
              </w:rPr>
              <w:t>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等高线绘制探究活动套装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PC箱体、超轻粘土、量杯、幻灯片、激光定位笔、白板笔、食用色素、软布、实验指导手册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  <w:r>
              <w:rPr>
                <w:rFonts w:hint="eastAsia"/>
              </w:rPr>
              <w:t>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验证温室气体实验套装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锥形烧瓶、苏打粉、醋酸、数显温度探头、秒表、白炽灯、清理棒、实验指导手册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探究热力环流实验活动套装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PC管、量杯、数显温度探头、食用色素、实验指导手册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探究锋面实验活动套装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PC水槽、PC挡板、量杯、数显温度探头、食用色素、盐、实验指导手册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安全设备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急救箱、护目镜等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宋体" w:hAnsi="宋体"/>
                <w:b/>
                <w:szCs w:val="21"/>
              </w:rPr>
              <w:t>六</w:t>
            </w:r>
            <w:r>
              <w:rPr>
                <w:rFonts w:ascii="宋体" w:hAnsi="宋体"/>
                <w:b/>
                <w:szCs w:val="21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基础设施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教师讲台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能放置</w:t>
            </w:r>
            <w:r>
              <w:t>计算机，中控，功放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37</w:t>
            </w:r>
          </w:p>
        </w:tc>
        <w:tc>
          <w:tcPr>
            <w:tcW w:w="1356" w:type="dxa"/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学生桌</w:t>
            </w:r>
          </w:p>
        </w:tc>
        <w:tc>
          <w:tcPr>
            <w:tcW w:w="4309" w:type="dxa"/>
            <w:shd w:val="clear" w:color="auto" w:fill="auto"/>
          </w:tcPr>
          <w:p>
            <w:r>
              <w:rPr>
                <w:rFonts w:hint="eastAsia"/>
              </w:rPr>
              <w:t>六边形，六</w:t>
            </w:r>
            <w:r>
              <w:t>人位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38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圆凳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五爪升降圆凳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宋体" w:hAnsi="宋体"/>
                <w:b/>
                <w:szCs w:val="21"/>
              </w:rPr>
              <w:t>七</w:t>
            </w:r>
            <w:r>
              <w:rPr>
                <w:rFonts w:ascii="宋体" w:hAnsi="宋体"/>
                <w:b/>
                <w:szCs w:val="21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环境</w:t>
            </w:r>
            <w:r>
              <w:rPr>
                <w:rFonts w:ascii="宋体" w:hAnsi="宋体"/>
                <w:b/>
                <w:szCs w:val="21"/>
              </w:rPr>
              <w:t>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挂图灯箱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铝合金成型灯箱，图片可替换式，Led光源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挂图灯箱片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地理</w:t>
            </w:r>
            <w:r>
              <w:t>学科相关</w:t>
            </w:r>
            <w:r>
              <w:rPr>
                <w:rFonts w:hint="eastAsia"/>
              </w:rPr>
              <w:t>灯箱片， 1440dpi高清晰度，覆亮膜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知识窗帘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卷帘式，印制介绍中国和世界地理气候、地理知识等内容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知识展板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地理图片、配边框，装饰墙面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天花工程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石膏板天花吊顶，38轻钢龙骨，12mm纸面石膏板，局部软膜灯箱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44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墙面工程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墙面造型，墙面乳胶漆，饰面隔板，局部车贴喷绘或壁纸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45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地面工程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地面找平处理、地胶、PVC踢脚线安装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46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强弱电布线工程部分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电路改造（强弱电综合布线）、开关面板及墙地面插座、灯具、LED灯带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套 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</w:tbl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6  数字地理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教室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参考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布局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图</w:t>
      </w:r>
    </w:p>
    <w:p>
      <w:r>
        <w:rPr>
          <w:rFonts w:ascii="仿宋" w:hAnsi="仿宋" w:eastAsia="仿宋"/>
          <w:b/>
          <w:sz w:val="24"/>
          <w:szCs w:val="24"/>
        </w:rPr>
        <w:drawing>
          <wp:inline distT="0" distB="0" distL="0" distR="0">
            <wp:extent cx="5267325" cy="2828925"/>
            <wp:effectExtent l="0" t="0" r="9525" b="9525"/>
            <wp:docPr id="2" name="图片 2" descr="教学楼三层地理教室俯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教学楼三层地理教室俯视图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3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spacing w:before="0" w:after="0" w:line="720" w:lineRule="auto"/>
        <w:ind w:left="0" w:firstLine="0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ascii="黑体" w:hAnsi="黑体" w:eastAsia="黑体"/>
          <w:sz w:val="21"/>
          <w:szCs w:val="21"/>
          <w:lang w:val="zh-CN" w:eastAsia="zh-CN"/>
        </w:rPr>
        <w:t>管理要求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7.1  制度建设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教室要建立健全各项规章制度和岗位责任制。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7.2  人员配备</w:t>
      </w:r>
    </w:p>
    <w:p>
      <w:pPr>
        <w:spacing w:line="360" w:lineRule="auto"/>
        <w:ind w:firstLine="420" w:firstLineChars="200"/>
      </w:pPr>
      <w:r>
        <w:rPr>
          <w:rFonts w:hint="eastAsia"/>
        </w:rPr>
        <w:t>根据教学等工作任务的需要，教室应建立一支结构合理、相对稳定的队伍。包括教学教师、管理人员等。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7.3  资产管理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设备采购和报废，必须建立登记和报废注销手续。设备损坏或丢失应查明原因，分清责任事故和非责任事故，经审核后，按学校有关管理规定办理报损、报废、报失和赔偿手续。</w:t>
      </w:r>
    </w:p>
    <w:p>
      <w:pPr>
        <w:pStyle w:val="3"/>
        <w:spacing w:before="0" w:after="0" w:line="480" w:lineRule="auto"/>
        <w:rPr>
          <w:rFonts w:ascii="黑体" w:hAnsi="黑体" w:eastAsia="黑体"/>
          <w:b w:val="0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7.4  档案管理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力求设备的技术档案和原始记录齐全，包括设备的技术资料、安装调试、验收、使用交接记录、损坏故障及维修养护记录等。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 xml:space="preserve">7.5 </w:t>
      </w:r>
      <w:r>
        <w:rPr>
          <w:rFonts w:ascii="黑体" w:hAnsi="黑体" w:eastAsia="黑体"/>
          <w:kern w:val="44"/>
          <w:sz w:val="21"/>
          <w:szCs w:val="21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</w:rPr>
        <w:t>系统维护</w:t>
      </w:r>
    </w:p>
    <w:p>
      <w:pPr>
        <w:spacing w:line="360" w:lineRule="auto"/>
        <w:ind w:firstLine="420" w:firstLineChars="200"/>
      </w:pPr>
      <w:r>
        <w:rPr>
          <w:rFonts w:hint="eastAsia"/>
        </w:rPr>
        <w:t>做好设备的维护、防尘、防潮、防盗等安全工作，提高设备的利用率和完好率。</w:t>
      </w:r>
    </w:p>
    <w:p>
      <w:pPr>
        <w:spacing w:line="360" w:lineRule="auto"/>
        <w:rPr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3025E"/>
    <w:multiLevelType w:val="multilevel"/>
    <w:tmpl w:val="3D33025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6074FF"/>
    <w:multiLevelType w:val="multilevel"/>
    <w:tmpl w:val="476074FF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AE"/>
    <w:rsid w:val="00007999"/>
    <w:rsid w:val="00014E73"/>
    <w:rsid w:val="000216CD"/>
    <w:rsid w:val="00023E63"/>
    <w:rsid w:val="00045596"/>
    <w:rsid w:val="00046B4C"/>
    <w:rsid w:val="0005305E"/>
    <w:rsid w:val="00072EC5"/>
    <w:rsid w:val="00073AE6"/>
    <w:rsid w:val="00074641"/>
    <w:rsid w:val="00086E60"/>
    <w:rsid w:val="00087E87"/>
    <w:rsid w:val="000A07E8"/>
    <w:rsid w:val="000A448A"/>
    <w:rsid w:val="000B43A5"/>
    <w:rsid w:val="000B5B91"/>
    <w:rsid w:val="000C5672"/>
    <w:rsid w:val="000D324A"/>
    <w:rsid w:val="000D688A"/>
    <w:rsid w:val="000D6C35"/>
    <w:rsid w:val="000E60FD"/>
    <w:rsid w:val="00103411"/>
    <w:rsid w:val="00105EC1"/>
    <w:rsid w:val="0010742C"/>
    <w:rsid w:val="001110F5"/>
    <w:rsid w:val="001117B7"/>
    <w:rsid w:val="00113EE1"/>
    <w:rsid w:val="001459F4"/>
    <w:rsid w:val="00153153"/>
    <w:rsid w:val="001541F7"/>
    <w:rsid w:val="001801E8"/>
    <w:rsid w:val="00192261"/>
    <w:rsid w:val="001A072B"/>
    <w:rsid w:val="001A24FD"/>
    <w:rsid w:val="001A32C8"/>
    <w:rsid w:val="001A40D7"/>
    <w:rsid w:val="001E1E5F"/>
    <w:rsid w:val="001E5EB0"/>
    <w:rsid w:val="002036BE"/>
    <w:rsid w:val="00233EF5"/>
    <w:rsid w:val="00245E15"/>
    <w:rsid w:val="00246048"/>
    <w:rsid w:val="002466E8"/>
    <w:rsid w:val="00251BBF"/>
    <w:rsid w:val="00254D0B"/>
    <w:rsid w:val="00256AAF"/>
    <w:rsid w:val="00261EB0"/>
    <w:rsid w:val="002679E5"/>
    <w:rsid w:val="00270583"/>
    <w:rsid w:val="0027681E"/>
    <w:rsid w:val="002910D3"/>
    <w:rsid w:val="00294099"/>
    <w:rsid w:val="002A477F"/>
    <w:rsid w:val="002A50AC"/>
    <w:rsid w:val="002A6F1F"/>
    <w:rsid w:val="002B45FF"/>
    <w:rsid w:val="002C1F9F"/>
    <w:rsid w:val="002C211A"/>
    <w:rsid w:val="002C2E0A"/>
    <w:rsid w:val="002D3A71"/>
    <w:rsid w:val="002E6402"/>
    <w:rsid w:val="002E7402"/>
    <w:rsid w:val="002F5B4B"/>
    <w:rsid w:val="00301161"/>
    <w:rsid w:val="00302222"/>
    <w:rsid w:val="00302241"/>
    <w:rsid w:val="00315B07"/>
    <w:rsid w:val="0032013A"/>
    <w:rsid w:val="00320203"/>
    <w:rsid w:val="003330EA"/>
    <w:rsid w:val="0033573D"/>
    <w:rsid w:val="0035690F"/>
    <w:rsid w:val="003704ED"/>
    <w:rsid w:val="00382411"/>
    <w:rsid w:val="00390F61"/>
    <w:rsid w:val="00394AC3"/>
    <w:rsid w:val="003B6568"/>
    <w:rsid w:val="003C2579"/>
    <w:rsid w:val="003D2082"/>
    <w:rsid w:val="003D3A99"/>
    <w:rsid w:val="003D4526"/>
    <w:rsid w:val="003D6560"/>
    <w:rsid w:val="003E16B8"/>
    <w:rsid w:val="003E178E"/>
    <w:rsid w:val="003E4C24"/>
    <w:rsid w:val="003E586C"/>
    <w:rsid w:val="003E763C"/>
    <w:rsid w:val="003F2E96"/>
    <w:rsid w:val="003F5FC3"/>
    <w:rsid w:val="004000AC"/>
    <w:rsid w:val="00400F6A"/>
    <w:rsid w:val="004071DF"/>
    <w:rsid w:val="00410DCD"/>
    <w:rsid w:val="00433C5D"/>
    <w:rsid w:val="004419C2"/>
    <w:rsid w:val="00441DFC"/>
    <w:rsid w:val="00443EF3"/>
    <w:rsid w:val="00445E34"/>
    <w:rsid w:val="004470D3"/>
    <w:rsid w:val="00456C29"/>
    <w:rsid w:val="00462CFD"/>
    <w:rsid w:val="00477222"/>
    <w:rsid w:val="004A063B"/>
    <w:rsid w:val="004A1A24"/>
    <w:rsid w:val="004A667E"/>
    <w:rsid w:val="004A789F"/>
    <w:rsid w:val="004D0EE3"/>
    <w:rsid w:val="004D12FE"/>
    <w:rsid w:val="004D2643"/>
    <w:rsid w:val="004F4F04"/>
    <w:rsid w:val="004F76BA"/>
    <w:rsid w:val="005010B7"/>
    <w:rsid w:val="00501910"/>
    <w:rsid w:val="005034B9"/>
    <w:rsid w:val="00511709"/>
    <w:rsid w:val="00516C73"/>
    <w:rsid w:val="0052016C"/>
    <w:rsid w:val="005271EA"/>
    <w:rsid w:val="00532FC7"/>
    <w:rsid w:val="00535D46"/>
    <w:rsid w:val="00541351"/>
    <w:rsid w:val="00555108"/>
    <w:rsid w:val="005645B5"/>
    <w:rsid w:val="005647A2"/>
    <w:rsid w:val="00577939"/>
    <w:rsid w:val="00582E63"/>
    <w:rsid w:val="00583ACC"/>
    <w:rsid w:val="005A7524"/>
    <w:rsid w:val="005C352E"/>
    <w:rsid w:val="005C4A5E"/>
    <w:rsid w:val="005C6C67"/>
    <w:rsid w:val="005C76CF"/>
    <w:rsid w:val="005E5BB0"/>
    <w:rsid w:val="005F3890"/>
    <w:rsid w:val="0060079F"/>
    <w:rsid w:val="0060673C"/>
    <w:rsid w:val="0061073C"/>
    <w:rsid w:val="00611AB9"/>
    <w:rsid w:val="006120B2"/>
    <w:rsid w:val="0061278F"/>
    <w:rsid w:val="00613655"/>
    <w:rsid w:val="00614421"/>
    <w:rsid w:val="0062092F"/>
    <w:rsid w:val="00627720"/>
    <w:rsid w:val="00627E0B"/>
    <w:rsid w:val="00631B13"/>
    <w:rsid w:val="0063757C"/>
    <w:rsid w:val="0065155C"/>
    <w:rsid w:val="00652F90"/>
    <w:rsid w:val="00655926"/>
    <w:rsid w:val="00657057"/>
    <w:rsid w:val="006604E9"/>
    <w:rsid w:val="00660A39"/>
    <w:rsid w:val="00677AE2"/>
    <w:rsid w:val="00680FC1"/>
    <w:rsid w:val="00685C56"/>
    <w:rsid w:val="00691CB8"/>
    <w:rsid w:val="006921B7"/>
    <w:rsid w:val="00692B0F"/>
    <w:rsid w:val="006A3B8A"/>
    <w:rsid w:val="006A50A9"/>
    <w:rsid w:val="006A5632"/>
    <w:rsid w:val="006B2DE2"/>
    <w:rsid w:val="006B51F6"/>
    <w:rsid w:val="006B5E04"/>
    <w:rsid w:val="006C6B7D"/>
    <w:rsid w:val="006D19E4"/>
    <w:rsid w:val="006D2270"/>
    <w:rsid w:val="006D2E85"/>
    <w:rsid w:val="006D372A"/>
    <w:rsid w:val="006E4CAC"/>
    <w:rsid w:val="006F3D7F"/>
    <w:rsid w:val="006F3E29"/>
    <w:rsid w:val="006F66E3"/>
    <w:rsid w:val="007034AE"/>
    <w:rsid w:val="00703BC9"/>
    <w:rsid w:val="00704C93"/>
    <w:rsid w:val="0071000C"/>
    <w:rsid w:val="00713BD9"/>
    <w:rsid w:val="00714EC1"/>
    <w:rsid w:val="007264BB"/>
    <w:rsid w:val="00733F15"/>
    <w:rsid w:val="00747F79"/>
    <w:rsid w:val="00774E60"/>
    <w:rsid w:val="007864A4"/>
    <w:rsid w:val="0078785D"/>
    <w:rsid w:val="0079684C"/>
    <w:rsid w:val="007B32E9"/>
    <w:rsid w:val="007E2EE6"/>
    <w:rsid w:val="007E4534"/>
    <w:rsid w:val="007E6445"/>
    <w:rsid w:val="007E7471"/>
    <w:rsid w:val="00812338"/>
    <w:rsid w:val="00812612"/>
    <w:rsid w:val="00822107"/>
    <w:rsid w:val="00822CD1"/>
    <w:rsid w:val="008242EC"/>
    <w:rsid w:val="00827BC9"/>
    <w:rsid w:val="00834EB0"/>
    <w:rsid w:val="00836353"/>
    <w:rsid w:val="00843EAB"/>
    <w:rsid w:val="00846A7C"/>
    <w:rsid w:val="00847824"/>
    <w:rsid w:val="008509F1"/>
    <w:rsid w:val="008540EC"/>
    <w:rsid w:val="008661E9"/>
    <w:rsid w:val="00871B41"/>
    <w:rsid w:val="00875BBC"/>
    <w:rsid w:val="008820FA"/>
    <w:rsid w:val="008968E3"/>
    <w:rsid w:val="008C2E09"/>
    <w:rsid w:val="008C5BDF"/>
    <w:rsid w:val="008D05CA"/>
    <w:rsid w:val="008E00D6"/>
    <w:rsid w:val="008E79AC"/>
    <w:rsid w:val="008F295D"/>
    <w:rsid w:val="009249A7"/>
    <w:rsid w:val="00926130"/>
    <w:rsid w:val="00956197"/>
    <w:rsid w:val="00960E89"/>
    <w:rsid w:val="00967799"/>
    <w:rsid w:val="00974E9F"/>
    <w:rsid w:val="00994350"/>
    <w:rsid w:val="009968F1"/>
    <w:rsid w:val="009A2FCD"/>
    <w:rsid w:val="009B31A6"/>
    <w:rsid w:val="009B773D"/>
    <w:rsid w:val="009B7DF8"/>
    <w:rsid w:val="009C64D7"/>
    <w:rsid w:val="009D67F0"/>
    <w:rsid w:val="009D6A48"/>
    <w:rsid w:val="009F28AA"/>
    <w:rsid w:val="009F31F0"/>
    <w:rsid w:val="00A03206"/>
    <w:rsid w:val="00A13D64"/>
    <w:rsid w:val="00A23F0F"/>
    <w:rsid w:val="00A241C7"/>
    <w:rsid w:val="00A41C62"/>
    <w:rsid w:val="00A50351"/>
    <w:rsid w:val="00A561CC"/>
    <w:rsid w:val="00A643B9"/>
    <w:rsid w:val="00A651E0"/>
    <w:rsid w:val="00A72387"/>
    <w:rsid w:val="00A72552"/>
    <w:rsid w:val="00A80A92"/>
    <w:rsid w:val="00A94438"/>
    <w:rsid w:val="00AA3B8F"/>
    <w:rsid w:val="00AB4080"/>
    <w:rsid w:val="00AB5D54"/>
    <w:rsid w:val="00AC24D0"/>
    <w:rsid w:val="00AD5E4C"/>
    <w:rsid w:val="00AE4354"/>
    <w:rsid w:val="00B023A3"/>
    <w:rsid w:val="00B04D5F"/>
    <w:rsid w:val="00B0683D"/>
    <w:rsid w:val="00B14A4A"/>
    <w:rsid w:val="00B16D82"/>
    <w:rsid w:val="00B17AC7"/>
    <w:rsid w:val="00B212C4"/>
    <w:rsid w:val="00B22964"/>
    <w:rsid w:val="00B36404"/>
    <w:rsid w:val="00B41066"/>
    <w:rsid w:val="00B470BD"/>
    <w:rsid w:val="00B554B9"/>
    <w:rsid w:val="00B63B8D"/>
    <w:rsid w:val="00B75069"/>
    <w:rsid w:val="00B766FA"/>
    <w:rsid w:val="00B913EA"/>
    <w:rsid w:val="00B959C5"/>
    <w:rsid w:val="00BA4902"/>
    <w:rsid w:val="00BB1546"/>
    <w:rsid w:val="00BB453A"/>
    <w:rsid w:val="00BC20DA"/>
    <w:rsid w:val="00BC7BA5"/>
    <w:rsid w:val="00BD21C5"/>
    <w:rsid w:val="00BE051D"/>
    <w:rsid w:val="00BE0A85"/>
    <w:rsid w:val="00C02D0A"/>
    <w:rsid w:val="00C10B6D"/>
    <w:rsid w:val="00C1222B"/>
    <w:rsid w:val="00C33AD0"/>
    <w:rsid w:val="00C51AC3"/>
    <w:rsid w:val="00C6414C"/>
    <w:rsid w:val="00C77FDF"/>
    <w:rsid w:val="00C90D06"/>
    <w:rsid w:val="00C94E1F"/>
    <w:rsid w:val="00C95CBE"/>
    <w:rsid w:val="00CA0DB8"/>
    <w:rsid w:val="00CA3AED"/>
    <w:rsid w:val="00CA5B46"/>
    <w:rsid w:val="00CB1BD5"/>
    <w:rsid w:val="00CB318D"/>
    <w:rsid w:val="00CC39C0"/>
    <w:rsid w:val="00CC3F2C"/>
    <w:rsid w:val="00CC5371"/>
    <w:rsid w:val="00CF7346"/>
    <w:rsid w:val="00CF7866"/>
    <w:rsid w:val="00CF7BFD"/>
    <w:rsid w:val="00D04052"/>
    <w:rsid w:val="00D158EE"/>
    <w:rsid w:val="00D21374"/>
    <w:rsid w:val="00D41618"/>
    <w:rsid w:val="00D43591"/>
    <w:rsid w:val="00D642D3"/>
    <w:rsid w:val="00D65BF2"/>
    <w:rsid w:val="00D70ED8"/>
    <w:rsid w:val="00D7100F"/>
    <w:rsid w:val="00D81DFD"/>
    <w:rsid w:val="00D87481"/>
    <w:rsid w:val="00DA2D43"/>
    <w:rsid w:val="00DA3168"/>
    <w:rsid w:val="00DB4DCF"/>
    <w:rsid w:val="00DD0780"/>
    <w:rsid w:val="00DD31D9"/>
    <w:rsid w:val="00DD6CF4"/>
    <w:rsid w:val="00DD7BCE"/>
    <w:rsid w:val="00DF4096"/>
    <w:rsid w:val="00DF4F6F"/>
    <w:rsid w:val="00DF6538"/>
    <w:rsid w:val="00E02E11"/>
    <w:rsid w:val="00E17DE1"/>
    <w:rsid w:val="00E21846"/>
    <w:rsid w:val="00E364B6"/>
    <w:rsid w:val="00E45473"/>
    <w:rsid w:val="00E46805"/>
    <w:rsid w:val="00E50D81"/>
    <w:rsid w:val="00E52053"/>
    <w:rsid w:val="00E547A8"/>
    <w:rsid w:val="00E6532D"/>
    <w:rsid w:val="00E72998"/>
    <w:rsid w:val="00E72D98"/>
    <w:rsid w:val="00E847E1"/>
    <w:rsid w:val="00E9783D"/>
    <w:rsid w:val="00EC0585"/>
    <w:rsid w:val="00EC4E21"/>
    <w:rsid w:val="00ED3A59"/>
    <w:rsid w:val="00ED49BB"/>
    <w:rsid w:val="00EE500C"/>
    <w:rsid w:val="00EE5252"/>
    <w:rsid w:val="00EF3F34"/>
    <w:rsid w:val="00F03885"/>
    <w:rsid w:val="00F0406E"/>
    <w:rsid w:val="00F14055"/>
    <w:rsid w:val="00F149E0"/>
    <w:rsid w:val="00F2295A"/>
    <w:rsid w:val="00F2317B"/>
    <w:rsid w:val="00F30138"/>
    <w:rsid w:val="00F30F42"/>
    <w:rsid w:val="00F3689F"/>
    <w:rsid w:val="00F42F23"/>
    <w:rsid w:val="00F526DF"/>
    <w:rsid w:val="00F6505C"/>
    <w:rsid w:val="00F66398"/>
    <w:rsid w:val="00F7091B"/>
    <w:rsid w:val="00F717F9"/>
    <w:rsid w:val="00F94542"/>
    <w:rsid w:val="00FA0818"/>
    <w:rsid w:val="00FA1E83"/>
    <w:rsid w:val="00FB1447"/>
    <w:rsid w:val="00FB39CE"/>
    <w:rsid w:val="00FB4979"/>
    <w:rsid w:val="00FC182B"/>
    <w:rsid w:val="00FD34FE"/>
    <w:rsid w:val="00FD3C6F"/>
    <w:rsid w:val="00FD680A"/>
    <w:rsid w:val="00FF1539"/>
    <w:rsid w:val="00FF74E8"/>
    <w:rsid w:val="2CFC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0"/>
    </w:rPr>
  </w:style>
  <w:style w:type="character" w:customStyle="1" w:styleId="11">
    <w:name w:val="页脚 Char"/>
    <w:basedOn w:val="8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1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段"/>
    <w:link w:val="15"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5">
    <w:name w:val="段 Char Char"/>
    <w:link w:val="14"/>
    <w:locked/>
    <w:uiPriority w:val="99"/>
    <w:rPr>
      <w:rFonts w:ascii="宋体" w:hAnsi="Times New Roman" w:eastAsia="宋体" w:cs="Times New Roman"/>
      <w:kern w:val="0"/>
      <w:szCs w:val="20"/>
    </w:rPr>
  </w:style>
  <w:style w:type="character" w:customStyle="1" w:styleId="16">
    <w:name w:val="标题 3 Char"/>
    <w:basedOn w:val="8"/>
    <w:semiHidden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17">
    <w:name w:val="标题 3 Char1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8">
    <w:name w:val="页眉 Char"/>
    <w:basedOn w:val="8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框文本 Char"/>
    <w:basedOn w:val="8"/>
    <w:link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标题 2 Char"/>
    <w:basedOn w:val="8"/>
    <w:link w:val="3"/>
    <w:qFormat/>
    <w:uiPriority w:val="9"/>
    <w:rPr>
      <w:rFonts w:ascii="Cambria" w:hAnsi="Cambria" w:eastAsia="宋体" w:cs="Times New Roman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915</Words>
  <Characters>5221</Characters>
  <Lines>43</Lines>
  <Paragraphs>12</Paragraphs>
  <TotalTime>31</TotalTime>
  <ScaleCrop>false</ScaleCrop>
  <LinksUpToDate>false</LinksUpToDate>
  <CharactersWithSpaces>6124</CharactersWithSpaces>
  <Application>WPS Office_11.1.0.8306_F1E327BC-269C-435d-A152-05C5408002CA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2018-12-24T01:10:00Z</dcterms:created>
  <dc:creator>张仲华</dc:creator>
  <cp:lastModifiedBy>禹</cp:lastModifiedBy>
  <dcterms:modified xsi:type="dcterms:W3CDTF">2018-12-26T02:12:53Z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2052-11.1.0.8306</vt:lpwstr>
  </property>
</Properties>
</file>