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中小学学科教室和创新实验室建设工作研讨会回执</w:t>
      </w:r>
    </w:p>
    <w:bookmarkEnd w:id="0"/>
    <w:tbl>
      <w:tblPr>
        <w:tblStyle w:val="4"/>
        <w:tblW w:w="14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1"/>
        <w:gridCol w:w="1352"/>
        <w:gridCol w:w="3598"/>
        <w:gridCol w:w="1647"/>
        <w:gridCol w:w="1940"/>
        <w:gridCol w:w="1320"/>
        <w:gridCol w:w="998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姓　名</w:t>
            </w: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性　别</w:t>
            </w: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单　位</w:t>
            </w: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职　务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联系电话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晚餐</w:t>
            </w:r>
          </w:p>
          <w:p>
            <w:pPr>
              <w:spacing w:line="560" w:lineRule="exact"/>
              <w:jc w:val="center"/>
              <w:rPr>
                <w:rFonts w:hint="eastAsia"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（17日）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是否住宿</w:t>
            </w: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35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 w:ascii="仿宋_GB2312" w:eastAsia="仿宋_GB2312"/>
          <w:sz w:val="24"/>
          <w:szCs w:val="24"/>
        </w:rPr>
        <w:t>注：请各设区市教育技术中心汇总好辖区内参会代表回执并于1月14</w:t>
      </w:r>
      <w:r>
        <w:rPr>
          <w:rStyle w:val="5"/>
          <w:rFonts w:hint="eastAsia" w:ascii="仿宋_GB2312" w:eastAsia="仿宋_GB2312"/>
          <w:sz w:val="24"/>
          <w:szCs w:val="24"/>
        </w:rPr>
        <w:t>日前发送至省教育技术中心联系人邮箱，17日</w:t>
      </w:r>
      <w:r>
        <w:rPr>
          <w:rFonts w:hint="eastAsia" w:ascii="仿宋_GB2312" w:eastAsia="仿宋_GB2312"/>
          <w:sz w:val="24"/>
          <w:szCs w:val="24"/>
        </w:rPr>
        <w:t>晚餐和住宿请打√；有驾驶员同行的请在回执中注明。</w:t>
      </w:r>
    </w:p>
    <w:p>
      <w:pPr>
        <w:spacing w:line="560" w:lineRule="exact"/>
        <w:jc w:val="left"/>
      </w:pPr>
      <w: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4F239D"/>
    <w:rsid w:val="684F239D"/>
    <w:rsid w:val="7F682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10"/>
    <w:qFormat/>
    <w:uiPriority w:val="0"/>
    <w:rPr>
      <w:rFonts w:hint="default"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2019-01-09T10:48:00Z</dcterms:created>
  <dc:creator>笨~笨~尕蒋</dc:creator>
  <cp:lastModifiedBy>笨~笨~尕蒋</cp:lastModifiedBy>
  <dcterms:modified xsi:type="dcterms:W3CDTF">2019-01-09T10:48:42Z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